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ins w:id="1" w:author="qixiangju" w:date="2022-03-15T15:54:37Z"/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pPrChange w:id="0" w:author="qixiangju" w:date="2022-03-15T15:54:35Z">
          <w:pPr>
            <w:widowControl/>
            <w:shd w:val="clear" w:color="auto" w:fill="FFFFFF"/>
            <w:jc w:val="center"/>
            <w:outlineLvl w:val="0"/>
          </w:pPr>
        </w:pPrChange>
      </w:pPr>
      <w:ins w:id="2" w:author="qixiangju" w:date="2022-03-15T15:54:24Z">
        <w:r>
          <w:rPr>
            <w:rFonts w:hint="eastAsia" w:ascii="宋体" w:hAnsi="宋体" w:eastAsia="宋体" w:cs="宋体"/>
            <w:b/>
            <w:bCs/>
            <w:color w:val="333333"/>
            <w:kern w:val="0"/>
            <w:sz w:val="36"/>
            <w:szCs w:val="36"/>
            <w:lang w:eastAsia="zh-CN"/>
          </w:rPr>
          <w:t>西藏自治区</w:t>
        </w:r>
      </w:ins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阿里</w:t>
      </w:r>
      <w:ins w:id="3" w:author="qixiangju" w:date="2022-03-15T15:54:28Z">
        <w:r>
          <w:rPr>
            <w:rFonts w:hint="eastAsia" w:ascii="宋体" w:hAnsi="宋体" w:eastAsia="宋体" w:cs="宋体"/>
            <w:b/>
            <w:bCs/>
            <w:color w:val="333333"/>
            <w:kern w:val="0"/>
            <w:sz w:val="36"/>
            <w:szCs w:val="36"/>
            <w:lang w:eastAsia="zh-CN"/>
          </w:rPr>
          <w:t>地区</w:t>
        </w:r>
      </w:ins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气象部门</w:t>
      </w: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pPrChange w:id="4" w:author="qixiangju" w:date="2022-03-15T15:54:43Z">
          <w:pPr>
            <w:widowControl/>
            <w:shd w:val="clear" w:color="auto" w:fill="FFFFFF"/>
            <w:jc w:val="center"/>
            <w:outlineLvl w:val="0"/>
          </w:pPr>
        </w:pPrChange>
      </w:pPr>
      <w:ins w:id="5" w:author="qixiangju" w:date="2022-03-15T15:54:40Z">
        <w:r>
          <w:rPr>
            <w:rFonts w:hint="eastAsia" w:ascii="宋体" w:hAnsi="宋体" w:eastAsia="宋体" w:cs="宋体"/>
            <w:b/>
            <w:bCs/>
            <w:color w:val="333333"/>
            <w:kern w:val="0"/>
            <w:sz w:val="36"/>
            <w:szCs w:val="36"/>
            <w:lang w:val="en-US" w:eastAsia="zh-CN"/>
          </w:rPr>
          <w:t>2021</w:t>
        </w:r>
      </w:ins>
      <w:ins w:id="6" w:author="qixiangju" w:date="2022-03-15T15:54:42Z">
        <w:r>
          <w:rPr>
            <w:rFonts w:hint="eastAsia" w:ascii="宋体" w:hAnsi="宋体" w:eastAsia="宋体" w:cs="宋体"/>
            <w:b/>
            <w:bCs/>
            <w:color w:val="333333"/>
            <w:kern w:val="0"/>
            <w:sz w:val="36"/>
            <w:szCs w:val="36"/>
            <w:lang w:val="en-US" w:eastAsia="zh-CN"/>
          </w:rPr>
          <w:t>年</w:t>
        </w:r>
      </w:ins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1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rPrChange w:id="8" w:author="qixiangju" w:date="2022-03-15T15:55:15Z">
            <w:rPr>
              <w:rFonts w:hint="eastAsia" w:ascii="宋体" w:hAnsi="宋体" w:eastAsia="宋体" w:cs="宋体"/>
              <w:color w:val="333333"/>
              <w:kern w:val="0"/>
              <w:sz w:val="24"/>
              <w:szCs w:val="24"/>
            </w:rPr>
          </w:rPrChange>
        </w:rPr>
        <w:pPrChange w:id="7" w:author="qixiangju" w:date="2022-03-15T15:55:52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rPrChange w:id="9" w:author="qixiangju" w:date="2022-03-15T15:55:15Z">
            <w:rPr>
              <w:rFonts w:hint="eastAsia" w:ascii="宋体" w:hAnsi="宋体" w:eastAsia="宋体" w:cs="宋体"/>
              <w:b/>
              <w:bCs/>
              <w:color w:val="333333"/>
              <w:kern w:val="0"/>
              <w:sz w:val="24"/>
              <w:szCs w:val="24"/>
            </w:rPr>
          </w:rPrChange>
        </w:rPr>
        <w:t>一、总体情况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1" w:author="qixiangju" w:date="2022-03-15T15:55:15Z">
            <w:rPr>
              <w:rFonts w:hint="eastAsia" w:ascii="宋体" w:hAnsi="宋体" w:eastAsia="宋体" w:cs="宋体"/>
              <w:color w:val="333333"/>
              <w:kern w:val="0"/>
              <w:sz w:val="24"/>
              <w:szCs w:val="24"/>
            </w:rPr>
          </w:rPrChange>
        </w:rPr>
        <w:pPrChange w:id="10" w:author="qixiangju" w:date="2022-03-15T15:55:52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2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3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年以来，阿里地区气象部门统一安排部署，加强组织领导，健全工作机制，认真贯彻《条例》的各项要求，扎实推进政府信息公开工作，截止2020年12月31日，我局主动公开政府信息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  <w:rPrChange w:id="14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69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5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条，依申请公开0条，主动公开政府信息主要包括：202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  <w:rPrChange w:id="16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7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年财务预算、设备采购信息、《阿里地区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  <w:rPrChange w:id="18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日土县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19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气象局权责清单》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  <w:rPrChange w:id="20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1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《阿里地区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  <w:rPrChange w:id="22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eastAsia="zh-CN"/>
            </w:rPr>
          </w:rPrChange>
        </w:rPr>
        <w:t>普兰县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3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气象局权责清单》以及重要政务信息等，其中主动公开规范性文件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  <w:rPrChange w:id="24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5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条，制发规范性文件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  <w:rPrChange w:id="26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  <w:lang w:val="en-US" w:eastAsia="zh-CN"/>
            </w:rPr>
          </w:rPrChange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7" w:author="qixiangju" w:date="2022-03-15T15:55:15Z">
            <w:rPr>
              <w:rFonts w:hint="eastAsia" w:ascii="仿宋_GB2312" w:hAnsi="仿宋_GB2312" w:eastAsia="仿宋_GB2312" w:cs="仿宋_GB2312"/>
              <w:sz w:val="24"/>
              <w:szCs w:val="24"/>
            </w:rPr>
          </w:rPrChange>
        </w:rPr>
        <w:t>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8" w:author="qixiangju" w:date="2022-03-15T15:55:15Z">
            <w:rPr>
              <w:rFonts w:hint="eastAsia" w:ascii="仿宋_GB2312" w:hAnsi="仿宋_GB2312" w:eastAsia="仿宋_GB2312" w:cs="仿宋_GB2312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</w:rPr>
        <w:t>。目前，阿里气象部门政府信息公开平台包括：气政通平台、冈底斯气象平台、阿里气象官方抖音、手机短信平台、国突预警信息平台、气象宣传栏等，各类平台均已备案管理，严格实行信息公开及发布审批制度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29" w:author="qixiangju" w:date="2022-03-15T15:55:15Z">
            <w:rPr>
              <w:rFonts w:hint="eastAsia" w:ascii="仿宋_GB2312" w:hAnsi="仿宋_GB2312" w:eastAsia="仿宋_GB2312" w:cs="仿宋_GB2312"/>
              <w:color w:val="000000" w:themeColor="text1"/>
              <w:kern w:val="0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</w:rPr>
        <w:t>每年将政府信息公开作为目标管理考核重点任务统一安排、统一考核，认真完成各项工作，未出现追责情况。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1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rPrChange w:id="31" w:author="qixiangju" w:date="2022-03-15T15:55:15Z">
            <w:rPr>
              <w:rFonts w:hint="eastAsia" w:ascii="宋体" w:hAnsi="宋体" w:eastAsia="宋体" w:cs="宋体"/>
              <w:color w:val="333333"/>
              <w:kern w:val="0"/>
              <w:sz w:val="24"/>
              <w:szCs w:val="24"/>
            </w:rPr>
          </w:rPrChange>
        </w:rPr>
        <w:pPrChange w:id="30" w:author="qixiangju" w:date="2022-03-15T15:55:52Z">
          <w:pPr>
            <w:widowControl/>
            <w:shd w:val="clear" w:color="auto" w:fill="FFFFFF"/>
            <w:ind w:firstLine="480"/>
          </w:pPr>
        </w:pPrChange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rPrChange w:id="32" w:author="qixiangju" w:date="2022-03-15T15:55:15Z">
            <w:rPr>
              <w:rFonts w:hint="eastAsia" w:ascii="宋体" w:hAnsi="宋体" w:eastAsia="宋体" w:cs="宋体"/>
              <w:b/>
              <w:bCs/>
              <w:color w:val="333333"/>
              <w:kern w:val="0"/>
              <w:sz w:val="24"/>
              <w:szCs w:val="24"/>
            </w:rPr>
          </w:rPrChange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1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6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935"/>
        <w:gridCol w:w="3191"/>
        <w:gridCol w:w="689"/>
        <w:gridCol w:w="689"/>
        <w:gridCol w:w="689"/>
        <w:gridCol w:w="689"/>
        <w:gridCol w:w="689"/>
        <w:gridCol w:w="689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1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（一）存在的问题：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1.深化政务信息公开内容不到位，具体体现在公开内容单一，信息公开的全面性有待进一步加强，部分信息的公开还不够及时。信息公开与公众信息获取需求之间仍然存在较大差距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2.个别人员对政府信息公开的重要性认识不足，没有认识到政府信息公开对于依法行政的促进作用。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3.信息公开渠道还需要进一步拓宽，公开程度还需进一步拓展。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4.信息公开工作人员的业务素质和能力还需进一步提高。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1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（二）改进措施：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1.政府信息公开统一由局办公室负责，监督各部门、各县局认真开展政府信息公开工作，对信息公开不及时的单位及时督促提醒。进一步提高信息公开的质量，完善信息公开目录和内容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2.加强政务信息公开和信息宣传报道培训，提升了信息公开工作质量。我局日常加强对县局政府信息公开的指导。规范了工作流程，进一步梳理公开信息，及时提供，定期维护，确保信息公开工作有效运作。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3.进一步加强信息公开工作督促检查,确保依法公开。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1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adjustRightInd w:val="0"/>
        <w:snapToGrid w:val="0"/>
        <w:spacing w:line="240" w:lineRule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BqJLo70wEA&#10;AIM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ixiangju">
    <w15:presenceInfo w15:providerId="None" w15:userId="qixiangj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DEC6C"/>
    <w:rsid w:val="5CDF3595"/>
    <w:rsid w:val="5F6BC8CE"/>
    <w:rsid w:val="6FFFAA43"/>
    <w:rsid w:val="7FF3972F"/>
    <w:rsid w:val="9FEF2185"/>
    <w:rsid w:val="C6DB2D8E"/>
    <w:rsid w:val="DAAE0A81"/>
    <w:rsid w:val="FD4F7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722</Words>
  <Characters>4117</Characters>
  <Lines>34</Lines>
  <Paragraphs>9</Paragraphs>
  <TotalTime>6</TotalTime>
  <ScaleCrop>false</ScaleCrop>
  <LinksUpToDate>false</LinksUpToDate>
  <CharactersWithSpaces>4830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2021-10-29T01:55:00Z</dcterms:created>
  <dc:creator>李小平</dc:creator>
  <cp:lastModifiedBy>qixiangju</cp:lastModifiedBy>
  <dcterms:modified xsi:type="dcterms:W3CDTF">2022-03-15T16:59:16Z</dcterms:modified>
  <dc:title>国务院办公厅政府信息与政务公开办公室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